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792BA" w14:textId="06D6D107" w:rsidR="00AA39AE" w:rsidRPr="00B55935" w:rsidRDefault="00AA39AE" w:rsidP="00AA39AE">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#93</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0E31F3" w:rsidRPr="000E31F3">
        <w:rPr>
          <w:rFonts w:ascii="Calibri" w:eastAsia="新細明體" w:hAnsi="Calibri" w:cs="Arial"/>
          <w:noProof w:val="0"/>
          <w:sz w:val="24"/>
          <w:szCs w:val="24"/>
          <w:lang w:eastAsia="ja-JP"/>
        </w:rPr>
        <w:t>R4-1913592</w:t>
      </w:r>
    </w:p>
    <w:p w14:paraId="01532F40" w14:textId="55B4CAE7" w:rsidR="00F20E93" w:rsidRPr="002D6DD1" w:rsidRDefault="00AA39AE" w:rsidP="00AA39AE">
      <w:pPr>
        <w:pStyle w:val="CRCoverPage"/>
        <w:outlineLvl w:val="0"/>
        <w:rPr>
          <w:rFonts w:ascii="Calibri" w:eastAsia="新細明體" w:hAnsi="Calibri"/>
          <w:sz w:val="24"/>
          <w:highlight w:val="yellow"/>
          <w:lang w:eastAsia="zh-TW"/>
        </w:rPr>
      </w:pPr>
      <w:r w:rsidRPr="0039161B">
        <w:rPr>
          <w:rFonts w:ascii="Calibri" w:eastAsia="新細明體" w:hAnsi="Calibri" w:cs="Arial"/>
          <w:b/>
          <w:sz w:val="24"/>
          <w:szCs w:val="24"/>
          <w:lang w:eastAsia="ja-JP"/>
        </w:rPr>
        <w:t>Reno, USA, 18</w:t>
      </w:r>
      <w:r w:rsidRPr="0039161B">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 22</w:t>
      </w:r>
      <w:r w:rsidRPr="0039161B">
        <w:rPr>
          <w:rFonts w:ascii="Calibri" w:eastAsia="新細明體" w:hAnsi="Calibri" w:cs="Arial"/>
          <w:b/>
          <w:sz w:val="24"/>
          <w:szCs w:val="24"/>
          <w:vertAlign w:val="superscript"/>
          <w:lang w:eastAsia="ja-JP"/>
        </w:rPr>
        <w:t>nd</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Nov, 2019</w:t>
      </w:r>
      <w:r w:rsidR="00F20E93" w:rsidRPr="00920FFE">
        <w:rPr>
          <w:rFonts w:ascii="Calibri" w:eastAsia="新細明體" w:hAnsi="Calibri" w:cs="Calibri"/>
          <w:b/>
          <w:sz w:val="24"/>
          <w:szCs w:val="24"/>
          <w:lang w:eastAsia="ja-JP"/>
        </w:rPr>
        <w:t xml:space="preserve"> </w:t>
      </w:r>
    </w:p>
    <w:p w14:paraId="1CAD8A83" w14:textId="4ED73F48" w:rsidR="00811EEE" w:rsidRPr="00D252D2" w:rsidRDefault="00811EEE" w:rsidP="00811EEE">
      <w:pPr>
        <w:ind w:left="1985" w:hanging="1985"/>
        <w:rPr>
          <w:rFonts w:eastAsia="新細明體" w:cs="Arial"/>
          <w:b/>
          <w:bCs/>
          <w:lang w:eastAsia="zh-TW"/>
        </w:rPr>
      </w:pPr>
      <w:r w:rsidRPr="00FE72F2">
        <w:rPr>
          <w:rFonts w:cs="Arial"/>
          <w:b/>
          <w:bCs/>
        </w:rPr>
        <w:t>Agenda Item:</w:t>
      </w:r>
      <w:r w:rsidRPr="00FE72F2">
        <w:rPr>
          <w:rFonts w:cs="Arial"/>
          <w:b/>
          <w:bCs/>
        </w:rPr>
        <w:tab/>
      </w:r>
      <w:r w:rsidR="00A17119">
        <w:rPr>
          <w:rFonts w:cs="Arial"/>
          <w:b/>
          <w:bCs/>
        </w:rPr>
        <w:t>9</w:t>
      </w:r>
      <w:r w:rsidR="001E7AC0">
        <w:rPr>
          <w:rFonts w:cs="Arial"/>
          <w:b/>
          <w:bCs/>
        </w:rPr>
        <w:t>.</w:t>
      </w:r>
      <w:r w:rsidR="00FD1B9A">
        <w:rPr>
          <w:rFonts w:cs="Arial"/>
          <w:b/>
          <w:bCs/>
        </w:rPr>
        <w:t>1</w:t>
      </w:r>
      <w:r w:rsidR="00F20E93">
        <w:rPr>
          <w:rFonts w:cs="Arial"/>
          <w:b/>
          <w:bCs/>
        </w:rPr>
        <w:t>7</w:t>
      </w:r>
      <w:r w:rsidR="007D4F35">
        <w:rPr>
          <w:rFonts w:cs="Arial"/>
          <w:b/>
          <w:bCs/>
        </w:rPr>
        <w:t>.1</w:t>
      </w:r>
      <w:r w:rsidR="00A17119">
        <w:rPr>
          <w:rFonts w:cs="Arial"/>
          <w:b/>
          <w:bCs/>
        </w:rPr>
        <w:t>.</w:t>
      </w:r>
      <w:r w:rsidR="001B54C2">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C22AFC9" w:rsidR="00174EC2" w:rsidRDefault="0034111C" w:rsidP="007A4FCF">
      <w:pPr>
        <w:ind w:left="1985" w:hanging="1985"/>
        <w:rPr>
          <w:rFonts w:cs="Arial"/>
          <w:b/>
          <w:bCs/>
        </w:rPr>
      </w:pPr>
      <w:r w:rsidRPr="000C45FD">
        <w:rPr>
          <w:rFonts w:cs="Arial"/>
          <w:b/>
          <w:bCs/>
        </w:rPr>
        <w:t>Title:</w:t>
      </w:r>
      <w:r w:rsidRPr="000C45FD">
        <w:rPr>
          <w:rFonts w:cs="Arial"/>
          <w:b/>
          <w:bCs/>
        </w:rPr>
        <w:tab/>
      </w:r>
      <w:r w:rsidR="001B54C2" w:rsidRPr="001B54C2">
        <w:rPr>
          <w:rFonts w:cs="Arial"/>
          <w:b/>
          <w:bCs/>
        </w:rPr>
        <w:t>Simulation results for Cell identification</w:t>
      </w:r>
      <w:r w:rsidR="00C26262" w:rsidRPr="00C26262">
        <w:rPr>
          <w:rFonts w:cs="Arial"/>
          <w:b/>
          <w:bCs/>
        </w:rPr>
        <w:t xml:space="preserve"> </w:t>
      </w:r>
    </w:p>
    <w:p w14:paraId="6F580D61" w14:textId="05E693E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1B54C2">
        <w:rPr>
          <w:rFonts w:cs="Arial"/>
          <w:b/>
          <w:bCs/>
        </w:rPr>
        <w:t>Discussion</w:t>
      </w:r>
    </w:p>
    <w:p w14:paraId="20062393" w14:textId="77777777" w:rsidR="0034111C" w:rsidRPr="000C45FD" w:rsidRDefault="0034111C" w:rsidP="0012659B">
      <w:pPr>
        <w:pStyle w:val="Heading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14:paraId="744071BA" w14:textId="08D76FDD" w:rsidR="00A2768E" w:rsidRDefault="00A2768E" w:rsidP="007A456D">
      <w:pPr>
        <w:jc w:val="both"/>
      </w:pPr>
      <w:r>
        <w:t xml:space="preserve">In this paper, we </w:t>
      </w:r>
      <w:r w:rsidR="00354610">
        <w:t>provide link level simulation results according to [1].</w:t>
      </w:r>
    </w:p>
    <w:p w14:paraId="3D60433C" w14:textId="5A44E06A" w:rsidR="00EF47B0" w:rsidRPr="000C45FD" w:rsidRDefault="001B54C2" w:rsidP="0012659B">
      <w:pPr>
        <w:pStyle w:val="Heading1"/>
        <w:numPr>
          <w:ilvl w:val="0"/>
          <w:numId w:val="1"/>
        </w:numPr>
        <w:rPr>
          <w:rFonts w:ascii="Calibri" w:hAnsi="Calibri"/>
          <w:lang w:eastAsia="zh-CN"/>
        </w:rPr>
      </w:pPr>
      <w:r>
        <w:t>Simulation Results</w:t>
      </w:r>
    </w:p>
    <w:p w14:paraId="736CE7C1" w14:textId="3847E74D" w:rsidR="00354610" w:rsidRDefault="00354610" w:rsidP="00982D0A">
      <w:pPr>
        <w:jc w:val="both"/>
        <w:rPr>
          <w:lang w:eastAsia="x-none"/>
        </w:rPr>
      </w:pPr>
      <w:r>
        <w:rPr>
          <w:lang w:eastAsia="x-none"/>
        </w:rPr>
        <w:t xml:space="preserve">The simulation results are provided in </w:t>
      </w:r>
      <w:r w:rsidR="00734ED3">
        <w:rPr>
          <w:lang w:eastAsia="x-none"/>
        </w:rPr>
        <w:fldChar w:fldCharType="begin"/>
      </w:r>
      <w:r w:rsidR="00734ED3">
        <w:rPr>
          <w:lang w:eastAsia="x-none"/>
        </w:rPr>
        <w:instrText xml:space="preserve"> REF _Ref23941574 \h </w:instrText>
      </w:r>
      <w:r w:rsidR="00734ED3">
        <w:rPr>
          <w:lang w:eastAsia="x-none"/>
        </w:rPr>
      </w:r>
      <w:r w:rsidR="00734ED3">
        <w:rPr>
          <w:lang w:eastAsia="x-none"/>
        </w:rPr>
        <w:fldChar w:fldCharType="separate"/>
      </w:r>
      <w:r w:rsidR="00734ED3">
        <w:t xml:space="preserve">Table </w:t>
      </w:r>
      <w:r w:rsidR="00734ED3">
        <w:rPr>
          <w:noProof/>
        </w:rPr>
        <w:t>1</w:t>
      </w:r>
      <w:r w:rsidR="00734ED3">
        <w:rPr>
          <w:lang w:eastAsia="x-none"/>
        </w:rPr>
        <w:fldChar w:fldCharType="end"/>
      </w:r>
      <w:r w:rsidR="00734ED3">
        <w:rPr>
          <w:lang w:eastAsia="x-none"/>
        </w:rPr>
        <w:t xml:space="preserve">. Since we do not see performance difference for the four cases, we simply merged them all. The </w:t>
      </w:r>
      <w:r w:rsidR="00982D0A">
        <w:rPr>
          <w:lang w:eastAsia="x-none"/>
        </w:rPr>
        <w:t xml:space="preserve">SSB </w:t>
      </w:r>
      <w:r w:rsidR="00734ED3">
        <w:rPr>
          <w:lang w:eastAsia="x-none"/>
        </w:rPr>
        <w:t xml:space="preserve">SCS used in simulation is </w:t>
      </w:r>
      <w:r w:rsidR="00982D0A">
        <w:rPr>
          <w:lang w:eastAsia="x-none"/>
        </w:rPr>
        <w:t>30KH</w:t>
      </w:r>
      <w:r w:rsidR="00734ED3" w:rsidRPr="00734ED3">
        <w:rPr>
          <w:lang w:eastAsia="x-none"/>
        </w:rPr>
        <w:t>z</w:t>
      </w:r>
      <w:r w:rsidR="00982D0A">
        <w:rPr>
          <w:lang w:eastAsia="x-none"/>
        </w:rPr>
        <w:t>. We can expect worse performance in 15KHz.</w:t>
      </w:r>
    </w:p>
    <w:p w14:paraId="17894C00" w14:textId="77777777" w:rsidR="00354610" w:rsidRDefault="00354610" w:rsidP="00354610">
      <w:pPr>
        <w:rPr>
          <w:lang w:eastAsia="x-none"/>
        </w:rPr>
      </w:pPr>
    </w:p>
    <w:p w14:paraId="5EEE9934" w14:textId="4FFC03DF" w:rsidR="00354610" w:rsidRDefault="00354610" w:rsidP="00354610">
      <w:pPr>
        <w:pStyle w:val="Caption"/>
        <w:jc w:val="center"/>
        <w:rPr>
          <w:lang w:val="en-US"/>
        </w:rPr>
      </w:pPr>
      <w:bookmarkStart w:id="0" w:name="_Ref23941574"/>
      <w:r>
        <w:t xml:space="preserve">Table </w:t>
      </w:r>
      <w:r w:rsidR="00CC202A">
        <w:rPr>
          <w:noProof/>
        </w:rPr>
        <w:fldChar w:fldCharType="begin"/>
      </w:r>
      <w:r w:rsidR="00CC202A">
        <w:rPr>
          <w:noProof/>
        </w:rPr>
        <w:instrText xml:space="preserve"> SEQ Table \* ARABIC </w:instrText>
      </w:r>
      <w:r w:rsidR="00CC202A">
        <w:rPr>
          <w:noProof/>
        </w:rPr>
        <w:fldChar w:fldCharType="separate"/>
      </w:r>
      <w:r>
        <w:rPr>
          <w:noProof/>
        </w:rPr>
        <w:t>1</w:t>
      </w:r>
      <w:r w:rsidR="00CC202A">
        <w:rPr>
          <w:noProof/>
        </w:rPr>
        <w:fldChar w:fldCharType="end"/>
      </w:r>
      <w:bookmarkEnd w:id="0"/>
      <w:r>
        <w:rPr>
          <w:lang w:val="en-US"/>
        </w:rPr>
        <w:t xml:space="preserve"> Link-level simulation results for Cell identification</w:t>
      </w:r>
    </w:p>
    <w:tbl>
      <w:tblPr>
        <w:tblStyle w:val="TableGrid"/>
        <w:tblW w:w="0" w:type="auto"/>
        <w:jc w:val="center"/>
        <w:tblLook w:val="04A0" w:firstRow="1" w:lastRow="0" w:firstColumn="1" w:lastColumn="0" w:noHBand="0" w:noVBand="1"/>
      </w:tblPr>
      <w:tblGrid>
        <w:gridCol w:w="1361"/>
        <w:gridCol w:w="1119"/>
        <w:gridCol w:w="1001"/>
        <w:gridCol w:w="1001"/>
        <w:gridCol w:w="1001"/>
      </w:tblGrid>
      <w:tr w:rsidR="00982D0A" w14:paraId="575FD6BB" w14:textId="77777777" w:rsidTr="00982D0A">
        <w:trPr>
          <w:trHeight w:val="227"/>
          <w:jc w:val="center"/>
        </w:trPr>
        <w:tc>
          <w:tcPr>
            <w:tcW w:w="1361" w:type="dxa"/>
            <w:vMerge w:val="restart"/>
            <w:tcBorders>
              <w:tl2br w:val="single" w:sz="4" w:space="0" w:color="auto"/>
            </w:tcBorders>
          </w:tcPr>
          <w:p w14:paraId="5B43B94F" w14:textId="77777777" w:rsidR="00982D0A" w:rsidRDefault="00982D0A" w:rsidP="00734ED3">
            <w:pPr>
              <w:spacing w:after="0"/>
              <w:rPr>
                <w:lang w:eastAsia="x-none"/>
              </w:rPr>
            </w:pPr>
          </w:p>
        </w:tc>
        <w:tc>
          <w:tcPr>
            <w:tcW w:w="4122" w:type="dxa"/>
            <w:gridSpan w:val="4"/>
          </w:tcPr>
          <w:p w14:paraId="4DC69C1D" w14:textId="34DD78CC" w:rsidR="00982D0A" w:rsidRDefault="00982D0A" w:rsidP="00982D0A">
            <w:pPr>
              <w:spacing w:after="0"/>
              <w:jc w:val="center"/>
              <w:rPr>
                <w:lang w:eastAsia="x-none"/>
              </w:rPr>
            </w:pPr>
            <w:r>
              <w:rPr>
                <w:lang w:eastAsia="x-none"/>
              </w:rPr>
              <w:t>Relative frequency offset</w:t>
            </w:r>
          </w:p>
        </w:tc>
      </w:tr>
      <w:tr w:rsidR="00982D0A" w14:paraId="5FFBAB6F" w14:textId="77777777" w:rsidTr="00982D0A">
        <w:trPr>
          <w:trHeight w:val="227"/>
          <w:jc w:val="center"/>
        </w:trPr>
        <w:tc>
          <w:tcPr>
            <w:tcW w:w="1361" w:type="dxa"/>
            <w:vMerge/>
            <w:tcBorders>
              <w:tl2br w:val="single" w:sz="4" w:space="0" w:color="auto"/>
            </w:tcBorders>
          </w:tcPr>
          <w:p w14:paraId="12BDA7BE" w14:textId="65B3C284" w:rsidR="00982D0A" w:rsidRDefault="00982D0A" w:rsidP="00734ED3">
            <w:pPr>
              <w:spacing w:after="0"/>
              <w:rPr>
                <w:lang w:eastAsia="x-none"/>
              </w:rPr>
            </w:pPr>
          </w:p>
        </w:tc>
        <w:tc>
          <w:tcPr>
            <w:tcW w:w="1119" w:type="dxa"/>
          </w:tcPr>
          <w:p w14:paraId="10D8D568" w14:textId="0BD83BAE" w:rsidR="00982D0A" w:rsidRDefault="00982D0A" w:rsidP="00734ED3">
            <w:pPr>
              <w:spacing w:after="0"/>
              <w:rPr>
                <w:lang w:eastAsia="x-none"/>
              </w:rPr>
            </w:pPr>
            <w:r>
              <w:rPr>
                <w:lang w:eastAsia="x-none"/>
              </w:rPr>
              <w:t>2000KHz</w:t>
            </w:r>
          </w:p>
        </w:tc>
        <w:tc>
          <w:tcPr>
            <w:tcW w:w="1001" w:type="dxa"/>
          </w:tcPr>
          <w:p w14:paraId="05F9696B" w14:textId="2FC2896E" w:rsidR="00982D0A" w:rsidRDefault="00982D0A" w:rsidP="00734ED3">
            <w:pPr>
              <w:spacing w:after="0"/>
              <w:rPr>
                <w:lang w:eastAsia="x-none"/>
              </w:rPr>
            </w:pPr>
            <w:r>
              <w:rPr>
                <w:lang w:eastAsia="x-none"/>
              </w:rPr>
              <w:t>3400KHz</w:t>
            </w:r>
          </w:p>
        </w:tc>
        <w:tc>
          <w:tcPr>
            <w:tcW w:w="1001" w:type="dxa"/>
          </w:tcPr>
          <w:p w14:paraId="2F79D8DC" w14:textId="21A811F0" w:rsidR="00982D0A" w:rsidRDefault="00982D0A" w:rsidP="00734ED3">
            <w:pPr>
              <w:spacing w:after="0"/>
              <w:rPr>
                <w:lang w:eastAsia="x-none"/>
              </w:rPr>
            </w:pPr>
            <w:r>
              <w:rPr>
                <w:lang w:eastAsia="x-none"/>
              </w:rPr>
              <w:t>3300KHz</w:t>
            </w:r>
          </w:p>
        </w:tc>
        <w:tc>
          <w:tcPr>
            <w:tcW w:w="1001" w:type="dxa"/>
          </w:tcPr>
          <w:p w14:paraId="697F9ECA" w14:textId="47C4EAC5" w:rsidR="00982D0A" w:rsidRDefault="00982D0A" w:rsidP="00734ED3">
            <w:pPr>
              <w:spacing w:after="0"/>
              <w:rPr>
                <w:lang w:eastAsia="x-none"/>
              </w:rPr>
            </w:pPr>
            <w:r>
              <w:rPr>
                <w:lang w:eastAsia="x-none"/>
              </w:rPr>
              <w:t>3750KHz</w:t>
            </w:r>
          </w:p>
        </w:tc>
      </w:tr>
      <w:tr w:rsidR="00354610" w14:paraId="7F530F6B" w14:textId="77777777" w:rsidTr="00734ED3">
        <w:trPr>
          <w:trHeight w:val="227"/>
          <w:jc w:val="center"/>
        </w:trPr>
        <w:tc>
          <w:tcPr>
            <w:tcW w:w="1361" w:type="dxa"/>
          </w:tcPr>
          <w:p w14:paraId="54ECAB6C" w14:textId="41A112B3" w:rsidR="00354610" w:rsidRDefault="00734ED3" w:rsidP="00734ED3">
            <w:pPr>
              <w:spacing w:after="0"/>
              <w:rPr>
                <w:lang w:eastAsia="x-none"/>
              </w:rPr>
            </w:pPr>
            <w:r>
              <w:rPr>
                <w:lang w:eastAsia="x-none"/>
              </w:rPr>
              <w:t>SNR = -5 dB</w:t>
            </w:r>
          </w:p>
        </w:tc>
        <w:tc>
          <w:tcPr>
            <w:tcW w:w="1119" w:type="dxa"/>
          </w:tcPr>
          <w:p w14:paraId="16792FDE" w14:textId="3D64C2DD" w:rsidR="00354610" w:rsidRDefault="00734ED3" w:rsidP="00982D0A">
            <w:pPr>
              <w:spacing w:after="0"/>
              <w:jc w:val="center"/>
              <w:rPr>
                <w:lang w:eastAsia="x-none"/>
              </w:rPr>
            </w:pPr>
            <w:r>
              <w:rPr>
                <w:lang w:eastAsia="x-none"/>
              </w:rPr>
              <w:t>1</w:t>
            </w:r>
          </w:p>
        </w:tc>
        <w:tc>
          <w:tcPr>
            <w:tcW w:w="1001" w:type="dxa"/>
          </w:tcPr>
          <w:p w14:paraId="63467F71" w14:textId="503610E6" w:rsidR="00354610" w:rsidRDefault="00734ED3" w:rsidP="00982D0A">
            <w:pPr>
              <w:spacing w:after="0"/>
              <w:jc w:val="center"/>
              <w:rPr>
                <w:lang w:eastAsia="x-none"/>
              </w:rPr>
            </w:pPr>
            <w:r>
              <w:rPr>
                <w:lang w:eastAsia="x-none"/>
              </w:rPr>
              <w:t>1</w:t>
            </w:r>
          </w:p>
        </w:tc>
        <w:tc>
          <w:tcPr>
            <w:tcW w:w="1001" w:type="dxa"/>
          </w:tcPr>
          <w:p w14:paraId="26BBE045" w14:textId="693AC341" w:rsidR="00354610" w:rsidRDefault="00734ED3" w:rsidP="00982D0A">
            <w:pPr>
              <w:spacing w:after="0"/>
              <w:jc w:val="center"/>
              <w:rPr>
                <w:lang w:eastAsia="x-none"/>
              </w:rPr>
            </w:pPr>
            <w:r>
              <w:rPr>
                <w:lang w:eastAsia="x-none"/>
              </w:rPr>
              <w:t>1</w:t>
            </w:r>
          </w:p>
        </w:tc>
        <w:tc>
          <w:tcPr>
            <w:tcW w:w="1001" w:type="dxa"/>
          </w:tcPr>
          <w:p w14:paraId="422E2520" w14:textId="75E56788" w:rsidR="00354610" w:rsidRDefault="00734ED3" w:rsidP="00982D0A">
            <w:pPr>
              <w:spacing w:after="0"/>
              <w:jc w:val="center"/>
              <w:rPr>
                <w:lang w:eastAsia="x-none"/>
              </w:rPr>
            </w:pPr>
            <w:r>
              <w:rPr>
                <w:lang w:eastAsia="x-none"/>
              </w:rPr>
              <w:t>1</w:t>
            </w:r>
          </w:p>
        </w:tc>
      </w:tr>
      <w:tr w:rsidR="00354610" w14:paraId="4484722A" w14:textId="77777777" w:rsidTr="00734ED3">
        <w:trPr>
          <w:trHeight w:val="227"/>
          <w:jc w:val="center"/>
        </w:trPr>
        <w:tc>
          <w:tcPr>
            <w:tcW w:w="1361" w:type="dxa"/>
          </w:tcPr>
          <w:p w14:paraId="3083710F" w14:textId="2606013E" w:rsidR="00354610" w:rsidRDefault="00734ED3" w:rsidP="00734ED3">
            <w:pPr>
              <w:spacing w:after="0"/>
              <w:rPr>
                <w:lang w:eastAsia="x-none"/>
              </w:rPr>
            </w:pPr>
            <w:r>
              <w:rPr>
                <w:lang w:eastAsia="x-none"/>
              </w:rPr>
              <w:t>SNR = -6 dB</w:t>
            </w:r>
          </w:p>
        </w:tc>
        <w:tc>
          <w:tcPr>
            <w:tcW w:w="1119" w:type="dxa"/>
          </w:tcPr>
          <w:p w14:paraId="3D952996" w14:textId="5D945E6B" w:rsidR="00354610" w:rsidRDefault="00734ED3" w:rsidP="00982D0A">
            <w:pPr>
              <w:spacing w:after="0"/>
              <w:jc w:val="center"/>
              <w:rPr>
                <w:lang w:eastAsia="x-none"/>
              </w:rPr>
            </w:pPr>
            <w:r>
              <w:rPr>
                <w:lang w:eastAsia="x-none"/>
              </w:rPr>
              <w:t>1</w:t>
            </w:r>
          </w:p>
        </w:tc>
        <w:tc>
          <w:tcPr>
            <w:tcW w:w="1001" w:type="dxa"/>
          </w:tcPr>
          <w:p w14:paraId="21ECA30F" w14:textId="453318C7" w:rsidR="00354610" w:rsidRDefault="00734ED3" w:rsidP="00982D0A">
            <w:pPr>
              <w:spacing w:after="0"/>
              <w:jc w:val="center"/>
              <w:rPr>
                <w:lang w:eastAsia="x-none"/>
              </w:rPr>
            </w:pPr>
            <w:r>
              <w:rPr>
                <w:lang w:eastAsia="x-none"/>
              </w:rPr>
              <w:t>1</w:t>
            </w:r>
          </w:p>
        </w:tc>
        <w:tc>
          <w:tcPr>
            <w:tcW w:w="1001" w:type="dxa"/>
          </w:tcPr>
          <w:p w14:paraId="1EADC7D7" w14:textId="0E6175B9" w:rsidR="00354610" w:rsidRDefault="00734ED3" w:rsidP="00982D0A">
            <w:pPr>
              <w:spacing w:after="0"/>
              <w:jc w:val="center"/>
              <w:rPr>
                <w:lang w:eastAsia="x-none"/>
              </w:rPr>
            </w:pPr>
            <w:r>
              <w:rPr>
                <w:lang w:eastAsia="x-none"/>
              </w:rPr>
              <w:t>2</w:t>
            </w:r>
          </w:p>
        </w:tc>
        <w:tc>
          <w:tcPr>
            <w:tcW w:w="1001" w:type="dxa"/>
          </w:tcPr>
          <w:p w14:paraId="1E6930DE" w14:textId="7CC1C231" w:rsidR="00354610" w:rsidRDefault="00734ED3" w:rsidP="00982D0A">
            <w:pPr>
              <w:spacing w:after="0"/>
              <w:jc w:val="center"/>
              <w:rPr>
                <w:lang w:eastAsia="x-none"/>
              </w:rPr>
            </w:pPr>
            <w:r>
              <w:rPr>
                <w:lang w:eastAsia="x-none"/>
              </w:rPr>
              <w:t>2</w:t>
            </w:r>
          </w:p>
        </w:tc>
      </w:tr>
      <w:tr w:rsidR="00734ED3" w14:paraId="4277BE98" w14:textId="77777777" w:rsidTr="00734ED3">
        <w:trPr>
          <w:trHeight w:val="227"/>
          <w:jc w:val="center"/>
        </w:trPr>
        <w:tc>
          <w:tcPr>
            <w:tcW w:w="1361" w:type="dxa"/>
          </w:tcPr>
          <w:p w14:paraId="2B06A51F" w14:textId="2DE54F18" w:rsidR="00734ED3" w:rsidRDefault="00734ED3" w:rsidP="00734ED3">
            <w:pPr>
              <w:spacing w:after="0"/>
              <w:rPr>
                <w:lang w:eastAsia="x-none"/>
              </w:rPr>
            </w:pPr>
            <w:r>
              <w:rPr>
                <w:lang w:eastAsia="x-none"/>
              </w:rPr>
              <w:t>SNR = -7 dB</w:t>
            </w:r>
          </w:p>
        </w:tc>
        <w:tc>
          <w:tcPr>
            <w:tcW w:w="1119" w:type="dxa"/>
          </w:tcPr>
          <w:p w14:paraId="38F959B3" w14:textId="1FF70950" w:rsidR="00734ED3" w:rsidRDefault="00734ED3" w:rsidP="00982D0A">
            <w:pPr>
              <w:spacing w:after="0"/>
              <w:jc w:val="center"/>
              <w:rPr>
                <w:lang w:eastAsia="x-none"/>
              </w:rPr>
            </w:pPr>
            <w:r>
              <w:rPr>
                <w:lang w:eastAsia="x-none"/>
              </w:rPr>
              <w:t>3</w:t>
            </w:r>
          </w:p>
        </w:tc>
        <w:tc>
          <w:tcPr>
            <w:tcW w:w="1001" w:type="dxa"/>
          </w:tcPr>
          <w:p w14:paraId="50F2EDC9" w14:textId="544A603C" w:rsidR="00734ED3" w:rsidRDefault="00734ED3" w:rsidP="00982D0A">
            <w:pPr>
              <w:spacing w:after="0"/>
              <w:jc w:val="center"/>
              <w:rPr>
                <w:lang w:eastAsia="x-none"/>
              </w:rPr>
            </w:pPr>
            <w:r>
              <w:rPr>
                <w:lang w:eastAsia="x-none"/>
              </w:rPr>
              <w:t>3</w:t>
            </w:r>
          </w:p>
        </w:tc>
        <w:tc>
          <w:tcPr>
            <w:tcW w:w="1001" w:type="dxa"/>
          </w:tcPr>
          <w:p w14:paraId="129915FC" w14:textId="4BEDFD44" w:rsidR="00734ED3" w:rsidRDefault="00734ED3" w:rsidP="00982D0A">
            <w:pPr>
              <w:spacing w:after="0"/>
              <w:jc w:val="center"/>
              <w:rPr>
                <w:lang w:eastAsia="x-none"/>
              </w:rPr>
            </w:pPr>
            <w:r>
              <w:rPr>
                <w:lang w:eastAsia="x-none"/>
              </w:rPr>
              <w:t>3</w:t>
            </w:r>
          </w:p>
        </w:tc>
        <w:tc>
          <w:tcPr>
            <w:tcW w:w="1001" w:type="dxa"/>
          </w:tcPr>
          <w:p w14:paraId="15ED0F7C" w14:textId="3043C052" w:rsidR="00734ED3" w:rsidRDefault="00734ED3" w:rsidP="00982D0A">
            <w:pPr>
              <w:spacing w:after="0"/>
              <w:jc w:val="center"/>
              <w:rPr>
                <w:lang w:eastAsia="x-none"/>
              </w:rPr>
            </w:pPr>
            <w:r>
              <w:rPr>
                <w:lang w:eastAsia="x-none"/>
              </w:rPr>
              <w:t>3</w:t>
            </w:r>
          </w:p>
        </w:tc>
      </w:tr>
      <w:tr w:rsidR="00734ED3" w14:paraId="28A3C5BB" w14:textId="77777777" w:rsidTr="00734ED3">
        <w:trPr>
          <w:trHeight w:val="227"/>
          <w:jc w:val="center"/>
        </w:trPr>
        <w:tc>
          <w:tcPr>
            <w:tcW w:w="1361" w:type="dxa"/>
          </w:tcPr>
          <w:p w14:paraId="5CD1FEAA" w14:textId="291D6AE9" w:rsidR="00734ED3" w:rsidRDefault="00734ED3" w:rsidP="00734ED3">
            <w:pPr>
              <w:spacing w:after="0"/>
              <w:rPr>
                <w:lang w:eastAsia="x-none"/>
              </w:rPr>
            </w:pPr>
            <w:r>
              <w:rPr>
                <w:lang w:eastAsia="x-none"/>
              </w:rPr>
              <w:t>SNR = -8 dB</w:t>
            </w:r>
          </w:p>
        </w:tc>
        <w:tc>
          <w:tcPr>
            <w:tcW w:w="1119" w:type="dxa"/>
          </w:tcPr>
          <w:p w14:paraId="7F239B3E" w14:textId="632CFEC1" w:rsidR="00734ED3" w:rsidRDefault="00734ED3" w:rsidP="00982D0A">
            <w:pPr>
              <w:spacing w:after="0"/>
              <w:jc w:val="center"/>
              <w:rPr>
                <w:lang w:eastAsia="x-none"/>
              </w:rPr>
            </w:pPr>
            <w:r>
              <w:rPr>
                <w:lang w:eastAsia="x-none"/>
              </w:rPr>
              <w:t>&gt;5</w:t>
            </w:r>
          </w:p>
        </w:tc>
        <w:tc>
          <w:tcPr>
            <w:tcW w:w="1001" w:type="dxa"/>
          </w:tcPr>
          <w:p w14:paraId="14079169" w14:textId="445AC4C0" w:rsidR="00734ED3" w:rsidRDefault="00734ED3" w:rsidP="00982D0A">
            <w:pPr>
              <w:spacing w:after="0"/>
              <w:jc w:val="center"/>
              <w:rPr>
                <w:lang w:eastAsia="x-none"/>
              </w:rPr>
            </w:pPr>
            <w:r>
              <w:rPr>
                <w:lang w:eastAsia="x-none"/>
              </w:rPr>
              <w:t>&gt;5</w:t>
            </w:r>
          </w:p>
        </w:tc>
        <w:tc>
          <w:tcPr>
            <w:tcW w:w="1001" w:type="dxa"/>
          </w:tcPr>
          <w:p w14:paraId="0162349A" w14:textId="041A095A" w:rsidR="00734ED3" w:rsidRDefault="00734ED3" w:rsidP="00982D0A">
            <w:pPr>
              <w:spacing w:after="0"/>
              <w:jc w:val="center"/>
              <w:rPr>
                <w:lang w:eastAsia="x-none"/>
              </w:rPr>
            </w:pPr>
            <w:r>
              <w:rPr>
                <w:lang w:eastAsia="x-none"/>
              </w:rPr>
              <w:t>&gt;5</w:t>
            </w:r>
          </w:p>
        </w:tc>
        <w:tc>
          <w:tcPr>
            <w:tcW w:w="1001" w:type="dxa"/>
          </w:tcPr>
          <w:p w14:paraId="2F88A80D" w14:textId="3235E0A2" w:rsidR="00734ED3" w:rsidRDefault="00734ED3" w:rsidP="00982D0A">
            <w:pPr>
              <w:spacing w:after="0"/>
              <w:jc w:val="center"/>
              <w:rPr>
                <w:lang w:eastAsia="x-none"/>
              </w:rPr>
            </w:pPr>
            <w:r>
              <w:rPr>
                <w:lang w:eastAsia="x-none"/>
              </w:rPr>
              <w:t>&gt;5</w:t>
            </w:r>
          </w:p>
        </w:tc>
      </w:tr>
    </w:tbl>
    <w:p w14:paraId="50866C77" w14:textId="77777777" w:rsidR="00354610" w:rsidRDefault="00354610" w:rsidP="00354610">
      <w:pPr>
        <w:rPr>
          <w:lang w:eastAsia="x-none"/>
        </w:rPr>
      </w:pPr>
    </w:p>
    <w:p w14:paraId="340C3381" w14:textId="6F7F82A5" w:rsidR="00982D0A" w:rsidRDefault="00982D0A" w:rsidP="0061166E">
      <w:pPr>
        <w:jc w:val="both"/>
        <w:rPr>
          <w:lang w:eastAsia="x-none"/>
        </w:rPr>
      </w:pPr>
      <w:r>
        <w:rPr>
          <w:lang w:eastAsia="x-none"/>
        </w:rPr>
        <w:t xml:space="preserve">From the results, we </w:t>
      </w:r>
      <w:r w:rsidR="00972827">
        <w:rPr>
          <w:lang w:eastAsia="x-none"/>
        </w:rPr>
        <w:t>observe</w:t>
      </w:r>
      <w:r>
        <w:rPr>
          <w:lang w:eastAsia="x-none"/>
        </w:rPr>
        <w:t xml:space="preserve"> that the detection rate could degrade when the relative frequency offset is large. The degradation is still within the margin of R15 requirement. However, this observation does not mean that RAN4 can directly re-use all R15 requirements to R16 HST. </w:t>
      </w:r>
      <w:r w:rsidR="0061166E">
        <w:rPr>
          <w:lang w:eastAsia="x-none"/>
        </w:rPr>
        <w:t>RAN4 still needs to study whether UE has sufficient time to perform cell identification between 2 RRHs, considering other parameters like gap puncturing, CSSF, SMTC periodicity, … etc.</w:t>
      </w:r>
    </w:p>
    <w:p w14:paraId="3403DBD0" w14:textId="02F4409D" w:rsidR="00354610" w:rsidRPr="0061166E" w:rsidRDefault="00982D0A" w:rsidP="0061166E">
      <w:pPr>
        <w:pStyle w:val="Caption"/>
        <w:rPr>
          <w:lang w:val="en-US"/>
        </w:rPr>
      </w:pPr>
      <w:bookmarkStart w:id="1" w:name="_Ref23942147"/>
      <w:r>
        <w:t xml:space="preserve">Observation </w:t>
      </w:r>
      <w:r w:rsidR="00CC202A">
        <w:rPr>
          <w:noProof/>
        </w:rPr>
        <w:fldChar w:fldCharType="begin"/>
      </w:r>
      <w:r w:rsidR="00CC202A">
        <w:rPr>
          <w:noProof/>
        </w:rPr>
        <w:instrText xml:space="preserve"> SEQ Observation \* ARABIC </w:instrText>
      </w:r>
      <w:r w:rsidR="00CC202A">
        <w:rPr>
          <w:noProof/>
        </w:rPr>
        <w:fldChar w:fldCharType="separate"/>
      </w:r>
      <w:r>
        <w:rPr>
          <w:noProof/>
        </w:rPr>
        <w:t>1</w:t>
      </w:r>
      <w:r w:rsidR="00CC202A">
        <w:rPr>
          <w:noProof/>
        </w:rPr>
        <w:fldChar w:fldCharType="end"/>
      </w:r>
      <w:r>
        <w:t>: The detection rate could degrade when the relative frequency offset is large. The degradation is still within the margin of current R15 requirement.</w:t>
      </w:r>
      <w:bookmarkEnd w:id="1"/>
    </w:p>
    <w:p w14:paraId="59E31DA9" w14:textId="77777777" w:rsidR="007A456D" w:rsidRPr="000C45FD" w:rsidRDefault="007A456D" w:rsidP="0012659B">
      <w:pPr>
        <w:pStyle w:val="Heading1"/>
        <w:numPr>
          <w:ilvl w:val="0"/>
          <w:numId w:val="1"/>
        </w:numPr>
        <w:rPr>
          <w:rFonts w:ascii="Calibri" w:hAnsi="Calibri"/>
          <w:lang w:eastAsia="zh-CN"/>
        </w:rPr>
      </w:pPr>
      <w:r>
        <w:rPr>
          <w:rFonts w:ascii="Calibri" w:hAnsi="Calibri"/>
        </w:rPr>
        <w:t>Summary</w:t>
      </w:r>
    </w:p>
    <w:p w14:paraId="746B2B53" w14:textId="166B6F52" w:rsidR="001B54C2" w:rsidRDefault="006E3812" w:rsidP="001B54C2">
      <w:pPr>
        <w:adjustRightInd w:val="0"/>
        <w:snapToGrid w:val="0"/>
        <w:spacing w:before="180" w:after="120"/>
        <w:jc w:val="both"/>
      </w:pPr>
      <w:r w:rsidRPr="006E3812">
        <w:t>In this</w:t>
      </w:r>
      <w:r>
        <w:t xml:space="preserve"> paper,</w:t>
      </w:r>
      <w:r w:rsidR="00982D0A">
        <w:t xml:space="preserve"> we provide the link-level simulation results for cell identification in HST based on [1]. According to the results, we have the following </w:t>
      </w:r>
      <w:bookmarkStart w:id="2" w:name="_GoBack"/>
      <w:bookmarkEnd w:id="2"/>
      <w:r w:rsidR="00982D0A">
        <w:t>observation.</w:t>
      </w:r>
    </w:p>
    <w:p w14:paraId="06DE2C8D" w14:textId="4A8AFC6E" w:rsidR="00794179" w:rsidRPr="00982D0A" w:rsidRDefault="00982D0A" w:rsidP="00A90CEE">
      <w:pPr>
        <w:adjustRightInd w:val="0"/>
        <w:snapToGrid w:val="0"/>
        <w:spacing w:before="180" w:after="120"/>
        <w:jc w:val="both"/>
        <w:rPr>
          <w:b/>
          <w:sz w:val="20"/>
          <w:szCs w:val="20"/>
          <w:lang w:val="x-none" w:eastAsia="x-none"/>
        </w:rPr>
      </w:pPr>
      <w:r w:rsidRPr="00982D0A">
        <w:rPr>
          <w:b/>
          <w:sz w:val="20"/>
          <w:szCs w:val="20"/>
          <w:lang w:val="x-none" w:eastAsia="x-none"/>
        </w:rPr>
        <w:fldChar w:fldCharType="begin"/>
      </w:r>
      <w:r w:rsidRPr="00982D0A">
        <w:rPr>
          <w:b/>
          <w:sz w:val="20"/>
          <w:szCs w:val="20"/>
          <w:lang w:val="x-none" w:eastAsia="x-none"/>
        </w:rPr>
        <w:instrText xml:space="preserve"> REF _Ref23942147 \h </w:instrText>
      </w:r>
      <w:r>
        <w:rPr>
          <w:b/>
          <w:sz w:val="20"/>
          <w:szCs w:val="20"/>
          <w:lang w:val="x-none" w:eastAsia="x-none"/>
        </w:rPr>
        <w:instrText xml:space="preserve"> \* MERGEFORMAT </w:instrText>
      </w:r>
      <w:r w:rsidRPr="00982D0A">
        <w:rPr>
          <w:b/>
          <w:sz w:val="20"/>
          <w:szCs w:val="20"/>
          <w:lang w:val="x-none" w:eastAsia="x-none"/>
        </w:rPr>
      </w:r>
      <w:r w:rsidRPr="00982D0A">
        <w:rPr>
          <w:b/>
          <w:sz w:val="20"/>
          <w:szCs w:val="20"/>
          <w:lang w:val="x-none" w:eastAsia="x-none"/>
        </w:rPr>
        <w:fldChar w:fldCharType="separate"/>
      </w:r>
      <w:r w:rsidRPr="00982D0A">
        <w:rPr>
          <w:b/>
          <w:sz w:val="20"/>
          <w:szCs w:val="20"/>
          <w:lang w:val="x-none" w:eastAsia="x-none"/>
        </w:rPr>
        <w:t>Observation 1: The detection rate could degrade when the relative frequency offset is large. The degradation is still within the margin of current R15 requirement.</w:t>
      </w:r>
      <w:r w:rsidRPr="00982D0A">
        <w:rPr>
          <w:b/>
          <w:sz w:val="20"/>
          <w:szCs w:val="20"/>
          <w:lang w:val="x-none" w:eastAsia="x-none"/>
        </w:rPr>
        <w:fldChar w:fldCharType="end"/>
      </w:r>
    </w:p>
    <w:p w14:paraId="2F0A9587" w14:textId="3DEC21DC" w:rsidR="00D63646" w:rsidRDefault="000F20AC" w:rsidP="0012659B">
      <w:pPr>
        <w:pStyle w:val="Heading1"/>
        <w:numPr>
          <w:ilvl w:val="0"/>
          <w:numId w:val="1"/>
        </w:numPr>
        <w:rPr>
          <w:rFonts w:ascii="Calibri" w:hAnsi="Calibri"/>
        </w:rPr>
      </w:pPr>
      <w:r w:rsidRPr="000C45FD">
        <w:rPr>
          <w:rFonts w:ascii="Calibri" w:hAnsi="Calibri"/>
        </w:rPr>
        <w:t>References</w:t>
      </w:r>
    </w:p>
    <w:p w14:paraId="4A8725F5" w14:textId="76CB9EDD" w:rsidR="00D63646" w:rsidRDefault="00D63646" w:rsidP="00DB2B61">
      <w:pPr>
        <w:rPr>
          <w:lang w:val="en-GB" w:eastAsia="en-US"/>
        </w:rPr>
      </w:pPr>
      <w:r>
        <w:rPr>
          <w:lang w:val="en-GB" w:eastAsia="en-US"/>
        </w:rPr>
        <w:t xml:space="preserve">[1] </w:t>
      </w:r>
      <w:r w:rsidR="009831CD" w:rsidRPr="009831CD">
        <w:rPr>
          <w:lang w:val="en-GB" w:eastAsia="en-US"/>
        </w:rPr>
        <w:t>R4-1912841</w:t>
      </w:r>
      <w:r w:rsidR="006B1D92">
        <w:rPr>
          <w:lang w:val="en-GB" w:eastAsia="en-US"/>
        </w:rPr>
        <w:t>, “</w:t>
      </w:r>
      <w:r w:rsidR="009831CD" w:rsidRPr="009831CD">
        <w:rPr>
          <w:lang w:val="en-GB" w:eastAsia="en-US"/>
        </w:rPr>
        <w:t>Link level simulation assumption on cell identification in NR HST</w:t>
      </w:r>
      <w:r w:rsidR="001263EF">
        <w:rPr>
          <w:lang w:val="en-GB" w:eastAsia="en-US"/>
        </w:rPr>
        <w:t xml:space="preserve">”, </w:t>
      </w:r>
      <w:r w:rsidR="009831CD" w:rsidRPr="009831CD">
        <w:rPr>
          <w:lang w:val="en-GB" w:eastAsia="en-US"/>
        </w:rPr>
        <w:t>Huawei, HiSilicon</w:t>
      </w:r>
    </w:p>
    <w:sectPr w:rsid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068EF" w14:textId="77777777" w:rsidR="001D4877" w:rsidRDefault="001D4877">
      <w:r>
        <w:separator/>
      </w:r>
    </w:p>
  </w:endnote>
  <w:endnote w:type="continuationSeparator" w:id="0">
    <w:p w14:paraId="035F095A" w14:textId="77777777" w:rsidR="001D4877" w:rsidRDefault="001D4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1B4E6" w14:textId="77777777" w:rsidR="001D4877" w:rsidRDefault="001D4877">
      <w:r>
        <w:separator/>
      </w:r>
    </w:p>
  </w:footnote>
  <w:footnote w:type="continuationSeparator" w:id="0">
    <w:p w14:paraId="6072648D" w14:textId="77777777" w:rsidR="001D4877" w:rsidRDefault="001D48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45273A17"/>
    <w:multiLevelType w:val="hybridMultilevel"/>
    <w:tmpl w:val="A2F8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635EB6"/>
    <w:multiLevelType w:val="hybridMultilevel"/>
    <w:tmpl w:val="7F5ED2F8"/>
    <w:lvl w:ilvl="0" w:tplc="03E81A3E">
      <w:start w:val="1"/>
      <w:numFmt w:val="bullet"/>
      <w:lvlText w:val=""/>
      <w:lvlJc w:val="left"/>
      <w:pPr>
        <w:tabs>
          <w:tab w:val="num" w:pos="720"/>
        </w:tabs>
        <w:ind w:left="720" w:hanging="360"/>
      </w:pPr>
      <w:rPr>
        <w:rFonts w:ascii="Wingdings" w:hAnsi="Wingdings" w:hint="default"/>
      </w:rPr>
    </w:lvl>
    <w:lvl w:ilvl="1" w:tplc="43E4D528">
      <w:numFmt w:val="bullet"/>
      <w:lvlText w:val="•"/>
      <w:lvlJc w:val="left"/>
      <w:pPr>
        <w:tabs>
          <w:tab w:val="num" w:pos="1440"/>
        </w:tabs>
        <w:ind w:left="1440" w:hanging="360"/>
      </w:pPr>
      <w:rPr>
        <w:rFonts w:ascii="Calibri Bold" w:hAnsi="Calibri Bold" w:hint="default"/>
      </w:rPr>
    </w:lvl>
    <w:lvl w:ilvl="2" w:tplc="F4E6BDF8" w:tentative="1">
      <w:start w:val="1"/>
      <w:numFmt w:val="bullet"/>
      <w:lvlText w:val=""/>
      <w:lvlJc w:val="left"/>
      <w:pPr>
        <w:tabs>
          <w:tab w:val="num" w:pos="2160"/>
        </w:tabs>
        <w:ind w:left="2160" w:hanging="360"/>
      </w:pPr>
      <w:rPr>
        <w:rFonts w:ascii="Wingdings" w:hAnsi="Wingdings" w:hint="default"/>
      </w:rPr>
    </w:lvl>
    <w:lvl w:ilvl="3" w:tplc="6568C6E8" w:tentative="1">
      <w:start w:val="1"/>
      <w:numFmt w:val="bullet"/>
      <w:lvlText w:val=""/>
      <w:lvlJc w:val="left"/>
      <w:pPr>
        <w:tabs>
          <w:tab w:val="num" w:pos="2880"/>
        </w:tabs>
        <w:ind w:left="2880" w:hanging="360"/>
      </w:pPr>
      <w:rPr>
        <w:rFonts w:ascii="Wingdings" w:hAnsi="Wingdings" w:hint="default"/>
      </w:rPr>
    </w:lvl>
    <w:lvl w:ilvl="4" w:tplc="5D5C2C50" w:tentative="1">
      <w:start w:val="1"/>
      <w:numFmt w:val="bullet"/>
      <w:lvlText w:val=""/>
      <w:lvlJc w:val="left"/>
      <w:pPr>
        <w:tabs>
          <w:tab w:val="num" w:pos="3600"/>
        </w:tabs>
        <w:ind w:left="3600" w:hanging="360"/>
      </w:pPr>
      <w:rPr>
        <w:rFonts w:ascii="Wingdings" w:hAnsi="Wingdings" w:hint="default"/>
      </w:rPr>
    </w:lvl>
    <w:lvl w:ilvl="5" w:tplc="456CB776" w:tentative="1">
      <w:start w:val="1"/>
      <w:numFmt w:val="bullet"/>
      <w:lvlText w:val=""/>
      <w:lvlJc w:val="left"/>
      <w:pPr>
        <w:tabs>
          <w:tab w:val="num" w:pos="4320"/>
        </w:tabs>
        <w:ind w:left="4320" w:hanging="360"/>
      </w:pPr>
      <w:rPr>
        <w:rFonts w:ascii="Wingdings" w:hAnsi="Wingdings" w:hint="default"/>
      </w:rPr>
    </w:lvl>
    <w:lvl w:ilvl="6" w:tplc="9C5AAA2A" w:tentative="1">
      <w:start w:val="1"/>
      <w:numFmt w:val="bullet"/>
      <w:lvlText w:val=""/>
      <w:lvlJc w:val="left"/>
      <w:pPr>
        <w:tabs>
          <w:tab w:val="num" w:pos="5040"/>
        </w:tabs>
        <w:ind w:left="5040" w:hanging="360"/>
      </w:pPr>
      <w:rPr>
        <w:rFonts w:ascii="Wingdings" w:hAnsi="Wingdings" w:hint="default"/>
      </w:rPr>
    </w:lvl>
    <w:lvl w:ilvl="7" w:tplc="B290B282" w:tentative="1">
      <w:start w:val="1"/>
      <w:numFmt w:val="bullet"/>
      <w:lvlText w:val=""/>
      <w:lvlJc w:val="left"/>
      <w:pPr>
        <w:tabs>
          <w:tab w:val="num" w:pos="5760"/>
        </w:tabs>
        <w:ind w:left="5760" w:hanging="360"/>
      </w:pPr>
      <w:rPr>
        <w:rFonts w:ascii="Wingdings" w:hAnsi="Wingdings" w:hint="default"/>
      </w:rPr>
    </w:lvl>
    <w:lvl w:ilvl="8" w:tplc="A044D1B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2E770A9"/>
    <w:multiLevelType w:val="hybridMultilevel"/>
    <w:tmpl w:val="C944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4"/>
  </w:num>
  <w:num w:numId="2">
    <w:abstractNumId w:val="0"/>
  </w:num>
  <w:num w:numId="3">
    <w:abstractNumId w:val="3"/>
  </w:num>
  <w:num w:numId="4">
    <w:abstractNumId w:val="1"/>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B7"/>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3C2"/>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6AE"/>
    <w:rsid w:val="000339EA"/>
    <w:rsid w:val="00033A47"/>
    <w:rsid w:val="000345EB"/>
    <w:rsid w:val="000347B1"/>
    <w:rsid w:val="00034AD2"/>
    <w:rsid w:val="00034FF2"/>
    <w:rsid w:val="00035AC1"/>
    <w:rsid w:val="0003672F"/>
    <w:rsid w:val="0003683B"/>
    <w:rsid w:val="00037056"/>
    <w:rsid w:val="000373B5"/>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581"/>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6BA"/>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CE3"/>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1A7F"/>
    <w:rsid w:val="000C22E1"/>
    <w:rsid w:val="000C28E3"/>
    <w:rsid w:val="000C2D07"/>
    <w:rsid w:val="000C2D18"/>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2E1"/>
    <w:rsid w:val="000E0C7D"/>
    <w:rsid w:val="000E14B3"/>
    <w:rsid w:val="000E166B"/>
    <w:rsid w:val="000E1BB5"/>
    <w:rsid w:val="000E27CF"/>
    <w:rsid w:val="000E2FAF"/>
    <w:rsid w:val="000E31F3"/>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642"/>
    <w:rsid w:val="00100AAE"/>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E47"/>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394"/>
    <w:rsid w:val="0011780E"/>
    <w:rsid w:val="00117DA7"/>
    <w:rsid w:val="00120801"/>
    <w:rsid w:val="00120888"/>
    <w:rsid w:val="00120A1A"/>
    <w:rsid w:val="00120A81"/>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63EF"/>
    <w:rsid w:val="0012659B"/>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13B"/>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ED5"/>
    <w:rsid w:val="00173F96"/>
    <w:rsid w:val="00174A1D"/>
    <w:rsid w:val="00174EC2"/>
    <w:rsid w:val="0017551C"/>
    <w:rsid w:val="001756C2"/>
    <w:rsid w:val="00175715"/>
    <w:rsid w:val="00175CD8"/>
    <w:rsid w:val="00175DE8"/>
    <w:rsid w:val="00176645"/>
    <w:rsid w:val="00176ED6"/>
    <w:rsid w:val="00177943"/>
    <w:rsid w:val="00180811"/>
    <w:rsid w:val="0018082A"/>
    <w:rsid w:val="00180C85"/>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44F"/>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3E"/>
    <w:rsid w:val="001B286C"/>
    <w:rsid w:val="001B290F"/>
    <w:rsid w:val="001B3AFA"/>
    <w:rsid w:val="001B4146"/>
    <w:rsid w:val="001B479F"/>
    <w:rsid w:val="001B488B"/>
    <w:rsid w:val="001B4B04"/>
    <w:rsid w:val="001B4C59"/>
    <w:rsid w:val="001B54C2"/>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625"/>
    <w:rsid w:val="001D4863"/>
    <w:rsid w:val="001D4877"/>
    <w:rsid w:val="001D48F6"/>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6AE"/>
    <w:rsid w:val="001E2B47"/>
    <w:rsid w:val="001E2BD4"/>
    <w:rsid w:val="001E2C4C"/>
    <w:rsid w:val="001E48F4"/>
    <w:rsid w:val="001E5143"/>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670"/>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A5"/>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5E3"/>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58"/>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0E93"/>
    <w:rsid w:val="00281542"/>
    <w:rsid w:val="002818D5"/>
    <w:rsid w:val="00281C59"/>
    <w:rsid w:val="00282ACE"/>
    <w:rsid w:val="00282B68"/>
    <w:rsid w:val="00282EB8"/>
    <w:rsid w:val="00283083"/>
    <w:rsid w:val="00283311"/>
    <w:rsid w:val="00283877"/>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3F2"/>
    <w:rsid w:val="00293688"/>
    <w:rsid w:val="00294B67"/>
    <w:rsid w:val="00294E8F"/>
    <w:rsid w:val="00296DC9"/>
    <w:rsid w:val="00297370"/>
    <w:rsid w:val="00297912"/>
    <w:rsid w:val="00297BFB"/>
    <w:rsid w:val="00297CDF"/>
    <w:rsid w:val="002A00D4"/>
    <w:rsid w:val="002A00DD"/>
    <w:rsid w:val="002A0393"/>
    <w:rsid w:val="002A0A2F"/>
    <w:rsid w:val="002A14C6"/>
    <w:rsid w:val="002A1A31"/>
    <w:rsid w:val="002A1D45"/>
    <w:rsid w:val="002A1F6A"/>
    <w:rsid w:val="002A23D9"/>
    <w:rsid w:val="002A244F"/>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816"/>
    <w:rsid w:val="002C3C8A"/>
    <w:rsid w:val="002C5A0A"/>
    <w:rsid w:val="002C5CC9"/>
    <w:rsid w:val="002C61AC"/>
    <w:rsid w:val="002C61F4"/>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3A10"/>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B43"/>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319"/>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4DC"/>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4610"/>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B7F77"/>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40E"/>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3F7C17"/>
    <w:rsid w:val="0040074F"/>
    <w:rsid w:val="0040078C"/>
    <w:rsid w:val="00400845"/>
    <w:rsid w:val="00400AE2"/>
    <w:rsid w:val="00400C30"/>
    <w:rsid w:val="004013FF"/>
    <w:rsid w:val="00401FB3"/>
    <w:rsid w:val="00402C3B"/>
    <w:rsid w:val="004033E0"/>
    <w:rsid w:val="004034B1"/>
    <w:rsid w:val="00403BE3"/>
    <w:rsid w:val="00403C73"/>
    <w:rsid w:val="00403D9F"/>
    <w:rsid w:val="00404104"/>
    <w:rsid w:val="00404532"/>
    <w:rsid w:val="004046A7"/>
    <w:rsid w:val="0040471B"/>
    <w:rsid w:val="00404A78"/>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3E5B"/>
    <w:rsid w:val="00434AD0"/>
    <w:rsid w:val="00434B64"/>
    <w:rsid w:val="00435596"/>
    <w:rsid w:val="004355DA"/>
    <w:rsid w:val="00435663"/>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0087"/>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649"/>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A2B"/>
    <w:rsid w:val="00472DBC"/>
    <w:rsid w:val="00473924"/>
    <w:rsid w:val="00474107"/>
    <w:rsid w:val="00474255"/>
    <w:rsid w:val="004742DF"/>
    <w:rsid w:val="00474A34"/>
    <w:rsid w:val="00474D53"/>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47"/>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DDC"/>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4D0"/>
    <w:rsid w:val="004D05A7"/>
    <w:rsid w:val="004D0607"/>
    <w:rsid w:val="004D0BA3"/>
    <w:rsid w:val="004D0D2E"/>
    <w:rsid w:val="004D15B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8AC"/>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E775A"/>
    <w:rsid w:val="004F00EC"/>
    <w:rsid w:val="004F02D8"/>
    <w:rsid w:val="004F0D2A"/>
    <w:rsid w:val="004F0DB4"/>
    <w:rsid w:val="004F1097"/>
    <w:rsid w:val="004F1321"/>
    <w:rsid w:val="004F1A95"/>
    <w:rsid w:val="004F2ADF"/>
    <w:rsid w:val="004F3489"/>
    <w:rsid w:val="004F3B3E"/>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7B4"/>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1DCE"/>
    <w:rsid w:val="0054246B"/>
    <w:rsid w:val="005424D2"/>
    <w:rsid w:val="005442D9"/>
    <w:rsid w:val="00544566"/>
    <w:rsid w:val="00544E9B"/>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2D"/>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431"/>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5B1"/>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4D"/>
    <w:rsid w:val="005C3969"/>
    <w:rsid w:val="005C4281"/>
    <w:rsid w:val="005C4450"/>
    <w:rsid w:val="005C502F"/>
    <w:rsid w:val="005C5A64"/>
    <w:rsid w:val="005C5ED7"/>
    <w:rsid w:val="005C5F96"/>
    <w:rsid w:val="005C61A7"/>
    <w:rsid w:val="005C6A95"/>
    <w:rsid w:val="005C6E40"/>
    <w:rsid w:val="005C748C"/>
    <w:rsid w:val="005C78A5"/>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9C8"/>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6B1"/>
    <w:rsid w:val="00600723"/>
    <w:rsid w:val="00600D82"/>
    <w:rsid w:val="006017E3"/>
    <w:rsid w:val="00601914"/>
    <w:rsid w:val="00601AA7"/>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E7D"/>
    <w:rsid w:val="006110BC"/>
    <w:rsid w:val="00611580"/>
    <w:rsid w:val="0061166E"/>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B68"/>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01"/>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75E"/>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97E11"/>
    <w:rsid w:val="006A0044"/>
    <w:rsid w:val="006A054A"/>
    <w:rsid w:val="006A0665"/>
    <w:rsid w:val="006A0801"/>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1D92"/>
    <w:rsid w:val="006B23E0"/>
    <w:rsid w:val="006B2A65"/>
    <w:rsid w:val="006B2BEE"/>
    <w:rsid w:val="006B2EDC"/>
    <w:rsid w:val="006B3106"/>
    <w:rsid w:val="006B3406"/>
    <w:rsid w:val="006B3812"/>
    <w:rsid w:val="006B3ED4"/>
    <w:rsid w:val="006B4156"/>
    <w:rsid w:val="006B4277"/>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178E"/>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01C"/>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C1C"/>
    <w:rsid w:val="006E2DB5"/>
    <w:rsid w:val="006E3812"/>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07A2B"/>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4ED3"/>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A05"/>
    <w:rsid w:val="00743083"/>
    <w:rsid w:val="0074311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0676"/>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1C49"/>
    <w:rsid w:val="007623B3"/>
    <w:rsid w:val="007629FC"/>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5BA"/>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42A"/>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179"/>
    <w:rsid w:val="00794895"/>
    <w:rsid w:val="00795BA6"/>
    <w:rsid w:val="00795F06"/>
    <w:rsid w:val="00796FB4"/>
    <w:rsid w:val="00797471"/>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56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4F35"/>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B9B"/>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5D7"/>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271"/>
    <w:rsid w:val="00875410"/>
    <w:rsid w:val="00875CEF"/>
    <w:rsid w:val="008767A3"/>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7BA"/>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9C1"/>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2C"/>
    <w:rsid w:val="008D1CB3"/>
    <w:rsid w:val="008D267A"/>
    <w:rsid w:val="008D2BEA"/>
    <w:rsid w:val="008D316D"/>
    <w:rsid w:val="008D33D5"/>
    <w:rsid w:val="008D39F4"/>
    <w:rsid w:val="008D3B29"/>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827"/>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C9"/>
    <w:rsid w:val="009808EF"/>
    <w:rsid w:val="0098096E"/>
    <w:rsid w:val="00980FF5"/>
    <w:rsid w:val="009810E6"/>
    <w:rsid w:val="00981F78"/>
    <w:rsid w:val="00982761"/>
    <w:rsid w:val="00982C10"/>
    <w:rsid w:val="00982C19"/>
    <w:rsid w:val="00982D0A"/>
    <w:rsid w:val="00982E4C"/>
    <w:rsid w:val="009831CD"/>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94C"/>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0EDD"/>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693"/>
    <w:rsid w:val="009F7762"/>
    <w:rsid w:val="009F77D3"/>
    <w:rsid w:val="009F78C2"/>
    <w:rsid w:val="009F7D66"/>
    <w:rsid w:val="00A00F75"/>
    <w:rsid w:val="00A015A8"/>
    <w:rsid w:val="00A016DA"/>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C05"/>
    <w:rsid w:val="00A13DCB"/>
    <w:rsid w:val="00A13EC0"/>
    <w:rsid w:val="00A14D4C"/>
    <w:rsid w:val="00A15067"/>
    <w:rsid w:val="00A155CB"/>
    <w:rsid w:val="00A15E54"/>
    <w:rsid w:val="00A16419"/>
    <w:rsid w:val="00A17119"/>
    <w:rsid w:val="00A1729F"/>
    <w:rsid w:val="00A17410"/>
    <w:rsid w:val="00A2024B"/>
    <w:rsid w:val="00A20D44"/>
    <w:rsid w:val="00A2186C"/>
    <w:rsid w:val="00A21C59"/>
    <w:rsid w:val="00A22CD3"/>
    <w:rsid w:val="00A22DFE"/>
    <w:rsid w:val="00A23174"/>
    <w:rsid w:val="00A23A7D"/>
    <w:rsid w:val="00A243D4"/>
    <w:rsid w:val="00A2457F"/>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8E"/>
    <w:rsid w:val="00A2793E"/>
    <w:rsid w:val="00A27B25"/>
    <w:rsid w:val="00A27EBA"/>
    <w:rsid w:val="00A305EE"/>
    <w:rsid w:val="00A30AD2"/>
    <w:rsid w:val="00A3113B"/>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1F"/>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4F"/>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4CD"/>
    <w:rsid w:val="00A81AD8"/>
    <w:rsid w:val="00A82317"/>
    <w:rsid w:val="00A8293D"/>
    <w:rsid w:val="00A83337"/>
    <w:rsid w:val="00A83BE5"/>
    <w:rsid w:val="00A83EDB"/>
    <w:rsid w:val="00A83F92"/>
    <w:rsid w:val="00A842E9"/>
    <w:rsid w:val="00A84B1E"/>
    <w:rsid w:val="00A84B80"/>
    <w:rsid w:val="00A84CAA"/>
    <w:rsid w:val="00A84F70"/>
    <w:rsid w:val="00A85097"/>
    <w:rsid w:val="00A853AE"/>
    <w:rsid w:val="00A85568"/>
    <w:rsid w:val="00A856CA"/>
    <w:rsid w:val="00A85DD1"/>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6FC7"/>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9AE"/>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0A46"/>
    <w:rsid w:val="00AE1996"/>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5FE8"/>
    <w:rsid w:val="00B3604D"/>
    <w:rsid w:val="00B3670A"/>
    <w:rsid w:val="00B368DB"/>
    <w:rsid w:val="00B3799F"/>
    <w:rsid w:val="00B37F49"/>
    <w:rsid w:val="00B37F5A"/>
    <w:rsid w:val="00B40186"/>
    <w:rsid w:val="00B40B6C"/>
    <w:rsid w:val="00B4132E"/>
    <w:rsid w:val="00B416AE"/>
    <w:rsid w:val="00B417D0"/>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697"/>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B7B"/>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5FAD"/>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0BAB"/>
    <w:rsid w:val="00BD1589"/>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0BE"/>
    <w:rsid w:val="00BE0287"/>
    <w:rsid w:val="00BE02A5"/>
    <w:rsid w:val="00BE02B4"/>
    <w:rsid w:val="00BE062D"/>
    <w:rsid w:val="00BE0A5A"/>
    <w:rsid w:val="00BE1003"/>
    <w:rsid w:val="00BE10C3"/>
    <w:rsid w:val="00BE126C"/>
    <w:rsid w:val="00BE14E1"/>
    <w:rsid w:val="00BE167C"/>
    <w:rsid w:val="00BE1822"/>
    <w:rsid w:val="00BE1946"/>
    <w:rsid w:val="00BE1C28"/>
    <w:rsid w:val="00BE21FC"/>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7F5"/>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52A"/>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AC7"/>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262"/>
    <w:rsid w:val="00C26918"/>
    <w:rsid w:val="00C26B37"/>
    <w:rsid w:val="00C26D4D"/>
    <w:rsid w:val="00C26D51"/>
    <w:rsid w:val="00C26E8C"/>
    <w:rsid w:val="00C27FF2"/>
    <w:rsid w:val="00C306DF"/>
    <w:rsid w:val="00C30B02"/>
    <w:rsid w:val="00C30FC4"/>
    <w:rsid w:val="00C3129C"/>
    <w:rsid w:val="00C31B10"/>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E3A"/>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46"/>
    <w:rsid w:val="00C60FAF"/>
    <w:rsid w:val="00C61486"/>
    <w:rsid w:val="00C6163E"/>
    <w:rsid w:val="00C61E49"/>
    <w:rsid w:val="00C62065"/>
    <w:rsid w:val="00C62965"/>
    <w:rsid w:val="00C62AD9"/>
    <w:rsid w:val="00C6341D"/>
    <w:rsid w:val="00C635B9"/>
    <w:rsid w:val="00C63B3B"/>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CD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44"/>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02A"/>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E17"/>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C8A"/>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0FE4"/>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2D2"/>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18E"/>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6E43"/>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645"/>
    <w:rsid w:val="00D72741"/>
    <w:rsid w:val="00D7286C"/>
    <w:rsid w:val="00D73080"/>
    <w:rsid w:val="00D735F5"/>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9E2"/>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D68"/>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202"/>
    <w:rsid w:val="00DB0457"/>
    <w:rsid w:val="00DB045F"/>
    <w:rsid w:val="00DB05E9"/>
    <w:rsid w:val="00DB0615"/>
    <w:rsid w:val="00DB1060"/>
    <w:rsid w:val="00DB1730"/>
    <w:rsid w:val="00DB1CD6"/>
    <w:rsid w:val="00DB2B61"/>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3F54"/>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360"/>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D1F"/>
    <w:rsid w:val="00E34810"/>
    <w:rsid w:val="00E34909"/>
    <w:rsid w:val="00E34AE8"/>
    <w:rsid w:val="00E35A29"/>
    <w:rsid w:val="00E3634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6EB7"/>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45B0"/>
    <w:rsid w:val="00E85201"/>
    <w:rsid w:val="00E85307"/>
    <w:rsid w:val="00E85C2C"/>
    <w:rsid w:val="00E85D04"/>
    <w:rsid w:val="00E861C8"/>
    <w:rsid w:val="00E8659C"/>
    <w:rsid w:val="00E87572"/>
    <w:rsid w:val="00E9088E"/>
    <w:rsid w:val="00E9244C"/>
    <w:rsid w:val="00E92758"/>
    <w:rsid w:val="00E928D8"/>
    <w:rsid w:val="00E92E8B"/>
    <w:rsid w:val="00E933B6"/>
    <w:rsid w:val="00E937BC"/>
    <w:rsid w:val="00E93B23"/>
    <w:rsid w:val="00E93CDE"/>
    <w:rsid w:val="00E93D15"/>
    <w:rsid w:val="00E94255"/>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16"/>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325"/>
    <w:rsid w:val="00EB58AE"/>
    <w:rsid w:val="00EB663B"/>
    <w:rsid w:val="00EB6888"/>
    <w:rsid w:val="00EB6F9E"/>
    <w:rsid w:val="00EB79BE"/>
    <w:rsid w:val="00EB7E44"/>
    <w:rsid w:val="00EC0153"/>
    <w:rsid w:val="00EC0496"/>
    <w:rsid w:val="00EC0627"/>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75"/>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2B4"/>
    <w:rsid w:val="00EF47B0"/>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035"/>
    <w:rsid w:val="00F1416E"/>
    <w:rsid w:val="00F143D5"/>
    <w:rsid w:val="00F14F43"/>
    <w:rsid w:val="00F15DB4"/>
    <w:rsid w:val="00F15F33"/>
    <w:rsid w:val="00F1672E"/>
    <w:rsid w:val="00F16BAF"/>
    <w:rsid w:val="00F16D27"/>
    <w:rsid w:val="00F16E9B"/>
    <w:rsid w:val="00F17876"/>
    <w:rsid w:val="00F179C6"/>
    <w:rsid w:val="00F179F9"/>
    <w:rsid w:val="00F20542"/>
    <w:rsid w:val="00F205F3"/>
    <w:rsid w:val="00F2061C"/>
    <w:rsid w:val="00F20C59"/>
    <w:rsid w:val="00F20E9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30F"/>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6CD9"/>
    <w:rsid w:val="00F37392"/>
    <w:rsid w:val="00F37B13"/>
    <w:rsid w:val="00F401B1"/>
    <w:rsid w:val="00F40A10"/>
    <w:rsid w:val="00F41F34"/>
    <w:rsid w:val="00F41F96"/>
    <w:rsid w:val="00F42022"/>
    <w:rsid w:val="00F42AEA"/>
    <w:rsid w:val="00F43148"/>
    <w:rsid w:val="00F43451"/>
    <w:rsid w:val="00F43B65"/>
    <w:rsid w:val="00F43F02"/>
    <w:rsid w:val="00F44085"/>
    <w:rsid w:val="00F443DA"/>
    <w:rsid w:val="00F44613"/>
    <w:rsid w:val="00F44E27"/>
    <w:rsid w:val="00F4537E"/>
    <w:rsid w:val="00F45BAC"/>
    <w:rsid w:val="00F466A4"/>
    <w:rsid w:val="00F467DA"/>
    <w:rsid w:val="00F46905"/>
    <w:rsid w:val="00F469A2"/>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234"/>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2A0"/>
    <w:rsid w:val="00F7670E"/>
    <w:rsid w:val="00F769A8"/>
    <w:rsid w:val="00F7762C"/>
    <w:rsid w:val="00F776C4"/>
    <w:rsid w:val="00F778D7"/>
    <w:rsid w:val="00F8016E"/>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3F7E"/>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466"/>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B9A"/>
    <w:rsid w:val="00FD294C"/>
    <w:rsid w:val="00FD2E86"/>
    <w:rsid w:val="00FD385F"/>
    <w:rsid w:val="00FD39C8"/>
    <w:rsid w:val="00FD3D0B"/>
    <w:rsid w:val="00FD3DB9"/>
    <w:rsid w:val="00FD409B"/>
    <w:rsid w:val="00FD4C08"/>
    <w:rsid w:val="00FD504A"/>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2D52"/>
    <w:rsid w:val="00FE2D98"/>
    <w:rsid w:val="00FE30BC"/>
    <w:rsid w:val="00FE380A"/>
    <w:rsid w:val="00FE3CDD"/>
    <w:rsid w:val="00FE4DBB"/>
    <w:rsid w:val="00FE536D"/>
    <w:rsid w:val="00FE5F99"/>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82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728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82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F20E9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239475">
      <w:bodyDiv w:val="1"/>
      <w:marLeft w:val="0"/>
      <w:marRight w:val="0"/>
      <w:marTop w:val="0"/>
      <w:marBottom w:val="0"/>
      <w:divBdr>
        <w:top w:val="none" w:sz="0" w:space="0" w:color="auto"/>
        <w:left w:val="none" w:sz="0" w:space="0" w:color="auto"/>
        <w:bottom w:val="none" w:sz="0" w:space="0" w:color="auto"/>
        <w:right w:val="none" w:sz="0" w:space="0" w:color="auto"/>
      </w:divBdr>
    </w:div>
    <w:div w:id="132873056">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9921678">
      <w:bodyDiv w:val="1"/>
      <w:marLeft w:val="0"/>
      <w:marRight w:val="0"/>
      <w:marTop w:val="0"/>
      <w:marBottom w:val="0"/>
      <w:divBdr>
        <w:top w:val="none" w:sz="0" w:space="0" w:color="auto"/>
        <w:left w:val="none" w:sz="0" w:space="0" w:color="auto"/>
        <w:bottom w:val="none" w:sz="0" w:space="0" w:color="auto"/>
        <w:right w:val="none" w:sz="0" w:space="0" w:color="auto"/>
      </w:divBdr>
      <w:divsChild>
        <w:div w:id="1328172827">
          <w:marLeft w:val="547"/>
          <w:marRight w:val="0"/>
          <w:marTop w:val="115"/>
          <w:marBottom w:val="0"/>
          <w:divBdr>
            <w:top w:val="none" w:sz="0" w:space="0" w:color="auto"/>
            <w:left w:val="none" w:sz="0" w:space="0" w:color="auto"/>
            <w:bottom w:val="none" w:sz="0" w:space="0" w:color="auto"/>
            <w:right w:val="none" w:sz="0" w:space="0" w:color="auto"/>
          </w:divBdr>
        </w:div>
        <w:div w:id="1994215567">
          <w:marLeft w:val="1166"/>
          <w:marRight w:val="0"/>
          <w:marTop w:val="96"/>
          <w:marBottom w:val="0"/>
          <w:divBdr>
            <w:top w:val="none" w:sz="0" w:space="0" w:color="auto"/>
            <w:left w:val="none" w:sz="0" w:space="0" w:color="auto"/>
            <w:bottom w:val="none" w:sz="0" w:space="0" w:color="auto"/>
            <w:right w:val="none" w:sz="0" w:space="0" w:color="auto"/>
          </w:divBdr>
        </w:div>
        <w:div w:id="1681469686">
          <w:marLeft w:val="1166"/>
          <w:marRight w:val="0"/>
          <w:marTop w:val="96"/>
          <w:marBottom w:val="0"/>
          <w:divBdr>
            <w:top w:val="none" w:sz="0" w:space="0" w:color="auto"/>
            <w:left w:val="none" w:sz="0" w:space="0" w:color="auto"/>
            <w:bottom w:val="none" w:sz="0" w:space="0" w:color="auto"/>
            <w:right w:val="none" w:sz="0" w:space="0" w:color="auto"/>
          </w:divBdr>
        </w:div>
        <w:div w:id="556236355">
          <w:marLeft w:val="1166"/>
          <w:marRight w:val="0"/>
          <w:marTop w:val="96"/>
          <w:marBottom w:val="0"/>
          <w:divBdr>
            <w:top w:val="none" w:sz="0" w:space="0" w:color="auto"/>
            <w:left w:val="none" w:sz="0" w:space="0" w:color="auto"/>
            <w:bottom w:val="none" w:sz="0" w:space="0" w:color="auto"/>
            <w:right w:val="none" w:sz="0" w:space="0" w:color="auto"/>
          </w:divBdr>
        </w:div>
        <w:div w:id="804855915">
          <w:marLeft w:val="1166"/>
          <w:marRight w:val="0"/>
          <w:marTop w:val="96"/>
          <w:marBottom w:val="0"/>
          <w:divBdr>
            <w:top w:val="none" w:sz="0" w:space="0" w:color="auto"/>
            <w:left w:val="none" w:sz="0" w:space="0" w:color="auto"/>
            <w:bottom w:val="none" w:sz="0" w:space="0" w:color="auto"/>
            <w:right w:val="none" w:sz="0" w:space="0" w:color="auto"/>
          </w:divBdr>
        </w:div>
        <w:div w:id="1545874075">
          <w:marLeft w:val="1166"/>
          <w:marRight w:val="0"/>
          <w:marTop w:val="96"/>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83994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6179336">
      <w:bodyDiv w:val="1"/>
      <w:marLeft w:val="0"/>
      <w:marRight w:val="0"/>
      <w:marTop w:val="0"/>
      <w:marBottom w:val="0"/>
      <w:divBdr>
        <w:top w:val="none" w:sz="0" w:space="0" w:color="auto"/>
        <w:left w:val="none" w:sz="0" w:space="0" w:color="auto"/>
        <w:bottom w:val="none" w:sz="0" w:space="0" w:color="auto"/>
        <w:right w:val="none" w:sz="0" w:space="0" w:color="auto"/>
      </w:divBdr>
      <w:divsChild>
        <w:div w:id="1636179931">
          <w:marLeft w:val="547"/>
          <w:marRight w:val="0"/>
          <w:marTop w:val="115"/>
          <w:marBottom w:val="0"/>
          <w:divBdr>
            <w:top w:val="none" w:sz="0" w:space="0" w:color="auto"/>
            <w:left w:val="none" w:sz="0" w:space="0" w:color="auto"/>
            <w:bottom w:val="none" w:sz="0" w:space="0" w:color="auto"/>
            <w:right w:val="none" w:sz="0" w:space="0" w:color="auto"/>
          </w:divBdr>
        </w:div>
        <w:div w:id="1773277826">
          <w:marLeft w:val="1166"/>
          <w:marRight w:val="0"/>
          <w:marTop w:val="96"/>
          <w:marBottom w:val="0"/>
          <w:divBdr>
            <w:top w:val="none" w:sz="0" w:space="0" w:color="auto"/>
            <w:left w:val="none" w:sz="0" w:space="0" w:color="auto"/>
            <w:bottom w:val="none" w:sz="0" w:space="0" w:color="auto"/>
            <w:right w:val="none" w:sz="0" w:space="0" w:color="auto"/>
          </w:divBdr>
        </w:div>
        <w:div w:id="1544753443">
          <w:marLeft w:val="1166"/>
          <w:marRight w:val="0"/>
          <w:marTop w:val="96"/>
          <w:marBottom w:val="0"/>
          <w:divBdr>
            <w:top w:val="none" w:sz="0" w:space="0" w:color="auto"/>
            <w:left w:val="none" w:sz="0" w:space="0" w:color="auto"/>
            <w:bottom w:val="none" w:sz="0" w:space="0" w:color="auto"/>
            <w:right w:val="none" w:sz="0" w:space="0" w:color="auto"/>
          </w:divBdr>
        </w:div>
        <w:div w:id="436102250">
          <w:marLeft w:val="1166"/>
          <w:marRight w:val="0"/>
          <w:marTop w:val="96"/>
          <w:marBottom w:val="0"/>
          <w:divBdr>
            <w:top w:val="none" w:sz="0" w:space="0" w:color="auto"/>
            <w:left w:val="none" w:sz="0" w:space="0" w:color="auto"/>
            <w:bottom w:val="none" w:sz="0" w:space="0" w:color="auto"/>
            <w:right w:val="none" w:sz="0" w:space="0" w:color="auto"/>
          </w:divBdr>
        </w:div>
        <w:div w:id="862669026">
          <w:marLeft w:val="1166"/>
          <w:marRight w:val="0"/>
          <w:marTop w:val="96"/>
          <w:marBottom w:val="0"/>
          <w:divBdr>
            <w:top w:val="none" w:sz="0" w:space="0" w:color="auto"/>
            <w:left w:val="none" w:sz="0" w:space="0" w:color="auto"/>
            <w:bottom w:val="none" w:sz="0" w:space="0" w:color="auto"/>
            <w:right w:val="none" w:sz="0" w:space="0" w:color="auto"/>
          </w:divBdr>
        </w:div>
        <w:div w:id="580993463">
          <w:marLeft w:val="1166"/>
          <w:marRight w:val="0"/>
          <w:marTop w:val="96"/>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990910">
      <w:bodyDiv w:val="1"/>
      <w:marLeft w:val="0"/>
      <w:marRight w:val="0"/>
      <w:marTop w:val="0"/>
      <w:marBottom w:val="0"/>
      <w:divBdr>
        <w:top w:val="none" w:sz="0" w:space="0" w:color="auto"/>
        <w:left w:val="none" w:sz="0" w:space="0" w:color="auto"/>
        <w:bottom w:val="none" w:sz="0" w:space="0" w:color="auto"/>
        <w:right w:val="none" w:sz="0" w:space="0" w:color="auto"/>
      </w:divBdr>
      <w:divsChild>
        <w:div w:id="69230961">
          <w:marLeft w:val="1166"/>
          <w:marRight w:val="0"/>
          <w:marTop w:val="96"/>
          <w:marBottom w:val="0"/>
          <w:divBdr>
            <w:top w:val="none" w:sz="0" w:space="0" w:color="auto"/>
            <w:left w:val="none" w:sz="0" w:space="0" w:color="auto"/>
            <w:bottom w:val="none" w:sz="0" w:space="0" w:color="auto"/>
            <w:right w:val="none" w:sz="0" w:space="0" w:color="auto"/>
          </w:divBdr>
        </w:div>
        <w:div w:id="1067067226">
          <w:marLeft w:val="1800"/>
          <w:marRight w:val="0"/>
          <w:marTop w:val="77"/>
          <w:marBottom w:val="0"/>
          <w:divBdr>
            <w:top w:val="none" w:sz="0" w:space="0" w:color="auto"/>
            <w:left w:val="none" w:sz="0" w:space="0" w:color="auto"/>
            <w:bottom w:val="none" w:sz="0" w:space="0" w:color="auto"/>
            <w:right w:val="none" w:sz="0" w:space="0" w:color="auto"/>
          </w:divBdr>
        </w:div>
        <w:div w:id="1596402621">
          <w:marLeft w:val="1800"/>
          <w:marRight w:val="0"/>
          <w:marTop w:val="77"/>
          <w:marBottom w:val="0"/>
          <w:divBdr>
            <w:top w:val="none" w:sz="0" w:space="0" w:color="auto"/>
            <w:left w:val="none" w:sz="0" w:space="0" w:color="auto"/>
            <w:bottom w:val="none" w:sz="0" w:space="0" w:color="auto"/>
            <w:right w:val="none" w:sz="0" w:space="0" w:color="auto"/>
          </w:divBdr>
        </w:div>
        <w:div w:id="1895043770">
          <w:marLeft w:val="1800"/>
          <w:marRight w:val="0"/>
          <w:marTop w:val="77"/>
          <w:marBottom w:val="0"/>
          <w:divBdr>
            <w:top w:val="none" w:sz="0" w:space="0" w:color="auto"/>
            <w:left w:val="none" w:sz="0" w:space="0" w:color="auto"/>
            <w:bottom w:val="none" w:sz="0" w:space="0" w:color="auto"/>
            <w:right w:val="none" w:sz="0" w:space="0" w:color="auto"/>
          </w:divBdr>
        </w:div>
        <w:div w:id="77214248">
          <w:marLeft w:val="1800"/>
          <w:marRight w:val="0"/>
          <w:marTop w:val="77"/>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26450">
      <w:bodyDiv w:val="1"/>
      <w:marLeft w:val="0"/>
      <w:marRight w:val="0"/>
      <w:marTop w:val="0"/>
      <w:marBottom w:val="0"/>
      <w:divBdr>
        <w:top w:val="none" w:sz="0" w:space="0" w:color="auto"/>
        <w:left w:val="none" w:sz="0" w:space="0" w:color="auto"/>
        <w:bottom w:val="none" w:sz="0" w:space="0" w:color="auto"/>
        <w:right w:val="none" w:sz="0" w:space="0" w:color="auto"/>
      </w:divBdr>
      <w:divsChild>
        <w:div w:id="629168166">
          <w:marLeft w:val="1166"/>
          <w:marRight w:val="0"/>
          <w:marTop w:val="96"/>
          <w:marBottom w:val="0"/>
          <w:divBdr>
            <w:top w:val="none" w:sz="0" w:space="0" w:color="auto"/>
            <w:left w:val="none" w:sz="0" w:space="0" w:color="auto"/>
            <w:bottom w:val="none" w:sz="0" w:space="0" w:color="auto"/>
            <w:right w:val="none" w:sz="0" w:space="0" w:color="auto"/>
          </w:divBdr>
        </w:div>
        <w:div w:id="1317104734">
          <w:marLeft w:val="1800"/>
          <w:marRight w:val="0"/>
          <w:marTop w:val="77"/>
          <w:marBottom w:val="0"/>
          <w:divBdr>
            <w:top w:val="none" w:sz="0" w:space="0" w:color="auto"/>
            <w:left w:val="none" w:sz="0" w:space="0" w:color="auto"/>
            <w:bottom w:val="none" w:sz="0" w:space="0" w:color="auto"/>
            <w:right w:val="none" w:sz="0" w:space="0" w:color="auto"/>
          </w:divBdr>
        </w:div>
        <w:div w:id="1680349149">
          <w:marLeft w:val="1800"/>
          <w:marRight w:val="0"/>
          <w:marTop w:val="77"/>
          <w:marBottom w:val="0"/>
          <w:divBdr>
            <w:top w:val="none" w:sz="0" w:space="0" w:color="auto"/>
            <w:left w:val="none" w:sz="0" w:space="0" w:color="auto"/>
            <w:bottom w:val="none" w:sz="0" w:space="0" w:color="auto"/>
            <w:right w:val="none" w:sz="0" w:space="0" w:color="auto"/>
          </w:divBdr>
        </w:div>
        <w:div w:id="1572545171">
          <w:marLeft w:val="1800"/>
          <w:marRight w:val="0"/>
          <w:marTop w:val="77"/>
          <w:marBottom w:val="0"/>
          <w:divBdr>
            <w:top w:val="none" w:sz="0" w:space="0" w:color="auto"/>
            <w:left w:val="none" w:sz="0" w:space="0" w:color="auto"/>
            <w:bottom w:val="none" w:sz="0" w:space="0" w:color="auto"/>
            <w:right w:val="none" w:sz="0" w:space="0" w:color="auto"/>
          </w:divBdr>
        </w:div>
      </w:divsChild>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99044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1837555">
      <w:bodyDiv w:val="1"/>
      <w:marLeft w:val="0"/>
      <w:marRight w:val="0"/>
      <w:marTop w:val="0"/>
      <w:marBottom w:val="0"/>
      <w:divBdr>
        <w:top w:val="none" w:sz="0" w:space="0" w:color="auto"/>
        <w:left w:val="none" w:sz="0" w:space="0" w:color="auto"/>
        <w:bottom w:val="none" w:sz="0" w:space="0" w:color="auto"/>
        <w:right w:val="none" w:sz="0" w:space="0" w:color="auto"/>
      </w:divBdr>
      <w:divsChild>
        <w:div w:id="1113480996">
          <w:marLeft w:val="1166"/>
          <w:marRight w:val="0"/>
          <w:marTop w:val="96"/>
          <w:marBottom w:val="0"/>
          <w:divBdr>
            <w:top w:val="none" w:sz="0" w:space="0" w:color="auto"/>
            <w:left w:val="none" w:sz="0" w:space="0" w:color="auto"/>
            <w:bottom w:val="none" w:sz="0" w:space="0" w:color="auto"/>
            <w:right w:val="none" w:sz="0" w:space="0" w:color="auto"/>
          </w:divBdr>
        </w:div>
        <w:div w:id="1422065692">
          <w:marLeft w:val="1800"/>
          <w:marRight w:val="0"/>
          <w:marTop w:val="77"/>
          <w:marBottom w:val="0"/>
          <w:divBdr>
            <w:top w:val="none" w:sz="0" w:space="0" w:color="auto"/>
            <w:left w:val="none" w:sz="0" w:space="0" w:color="auto"/>
            <w:bottom w:val="none" w:sz="0" w:space="0" w:color="auto"/>
            <w:right w:val="none" w:sz="0" w:space="0" w:color="auto"/>
          </w:divBdr>
        </w:div>
        <w:div w:id="1975988520">
          <w:marLeft w:val="1800"/>
          <w:marRight w:val="0"/>
          <w:marTop w:val="77"/>
          <w:marBottom w:val="0"/>
          <w:divBdr>
            <w:top w:val="none" w:sz="0" w:space="0" w:color="auto"/>
            <w:left w:val="none" w:sz="0" w:space="0" w:color="auto"/>
            <w:bottom w:val="none" w:sz="0" w:space="0" w:color="auto"/>
            <w:right w:val="none" w:sz="0" w:space="0" w:color="auto"/>
          </w:divBdr>
        </w:div>
        <w:div w:id="1283339791">
          <w:marLeft w:val="1800"/>
          <w:marRight w:val="0"/>
          <w:marTop w:val="77"/>
          <w:marBottom w:val="0"/>
          <w:divBdr>
            <w:top w:val="none" w:sz="0" w:space="0" w:color="auto"/>
            <w:left w:val="none" w:sz="0" w:space="0" w:color="auto"/>
            <w:bottom w:val="none" w:sz="0" w:space="0" w:color="auto"/>
            <w:right w:val="none" w:sz="0" w:space="0" w:color="auto"/>
          </w:divBdr>
        </w:div>
        <w:div w:id="691686325">
          <w:marLeft w:val="1800"/>
          <w:marRight w:val="0"/>
          <w:marTop w:val="77"/>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0E2DC-ED52-4E91-9076-B85129DF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2019-08-14T11:31:00Z</dcterms:created>
  <dcterms:modified xsi:type="dcterms:W3CDTF">2019-11-08T05:29:00Z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